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E4" w:rsidRPr="000A4EA9" w:rsidRDefault="007E080B" w:rsidP="000A4E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SELECCIÓN FRAGMENTOS PLATÓN</w:t>
      </w:r>
    </w:p>
    <w:p w:rsidR="007E080B" w:rsidRPr="000A4EA9" w:rsidRDefault="007E080B" w:rsidP="000A4E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TEXTO 1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(514a) -Después de eso –proseguí- compara nuestra naturaleza respecto de su educación y de su falta de educación con una experiencia como ésta. Represéntate hombres en una morada subterránea en forma de caverna, que tiene la entrada abierta, en toda su extensión, a la luz. En ella están desde niños con las piernas y el cuello encadenados, de modo que deben permanecer allí y mirar sólo delante de ellos, porque las cadenas les impiden girar en derredor la cabeza. Más arriba y más lejos se halla la luz de un fuego que brilla detrás de ellos; y entre el fuego y los prisioneros hay un camino más alto, junto al cual imagínate un tabique construido de lado a lado, como el biombo que los titiriteros levantan delante del público para mostrar, por encima del biombo, los muñecos.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Me lo imagino.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Imagínate ahora que, del otro lado del tabique, pasan hombres que llevan toda clase de utensilios y figurillas de hombres y otros animales, hechos en piedra y madera y de diversas clases; y entre los que pasan unos hablan y otros callan.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Extraña comparación haces, y extraños son esos prisioneros.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Pero son como nosotros. Pues en primer lugar, ¿crees que han visto de sí mismos, o unos de los otros, otra cosa que las sombras proyectadas por el fuego en la parte de la caverna que tienen frente a sí?</w:t>
      </w:r>
    </w:p>
    <w:p w:rsidR="007E080B" w:rsidRPr="000A4EA9" w:rsidRDefault="007E080B" w:rsidP="000A4E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080B" w:rsidRPr="000A4EA9" w:rsidRDefault="007E080B" w:rsidP="000A4E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TEXTO 2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 xml:space="preserve">- Examina ahora el caso de una liberación de sus cadenas y de una curación de su ignorancia, qué pasaría si naturalmente les ocurriese esto: que uno de ellos fuera liberado y forzado a levantarse de repente, volver el cuello y marchar mirando a la luz, y al hacer todo esto, sufriera y a causa del encandilamiento fuera incapaz de percibir aquellas cosas cuyas </w:t>
      </w:r>
      <w:r w:rsidRPr="00536DAD">
        <w:rPr>
          <w:rFonts w:ascii="Times New Roman" w:hAnsi="Times New Roman" w:cs="Times New Roman"/>
        </w:rPr>
        <w:t>sombras</w:t>
      </w:r>
      <w:r w:rsidRPr="000A4EA9">
        <w:rPr>
          <w:rFonts w:ascii="Times New Roman" w:hAnsi="Times New Roman" w:cs="Times New Roman"/>
        </w:rPr>
        <w:t xml:space="preserve"> había visto antes. ¿Qué piensas que respondería si se le dijese que lo que había visto antes eran fruslerías y que ahora, en cambio está más próximo a lo real, vuelto hacia cosas más reales y que mira correctamente? Y si se le mostrara cada uno de los objetos que pasan del otro lado del tabique y se le obligara a contestar preguntas sobre lo que son, ¿no piensas que se sentirá en dificultades y que considerará que las cosas que antes veía eran más verdaderas que las que se le muestran ahora?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Mucho más verdaderas.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Y si se le forzara a mirar hacia la luz misma, ¿no le dolerían los ojos y trataría de eludirla, volviéndose hacia aquellas cosas que podía percibir, por considerar que éstas son realmente más claras que las que se le muestran?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Así es.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 xml:space="preserve">- Y si a la fuerza se lo arrastrara por una escarpada y empinada cuesta, sin soltarlo antes de llegar hasta la </w:t>
      </w:r>
      <w:r w:rsidRPr="00536DAD">
        <w:rPr>
          <w:rFonts w:ascii="Times New Roman" w:hAnsi="Times New Roman" w:cs="Times New Roman"/>
        </w:rPr>
        <w:t>luz del sol</w:t>
      </w:r>
      <w:r w:rsidRPr="000A4EA9">
        <w:rPr>
          <w:rFonts w:ascii="Times New Roman" w:hAnsi="Times New Roman" w:cs="Times New Roman"/>
        </w:rPr>
        <w:t>, ¿no sufriría acaso y se irritaría por ser arrastrado y, tras llegar a la luz, tendría los ojos llenos de fulgores que le impedirían ver uno solo de los objetos que ahora decimos que son los verdaderos?</w:t>
      </w:r>
    </w:p>
    <w:p w:rsidR="007E080B" w:rsidRPr="000A4EA9" w:rsidRDefault="007E080B" w:rsidP="000A4E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080B" w:rsidRPr="000A4EA9" w:rsidRDefault="007E080B" w:rsidP="000A4E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TEXTO 3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Necesitaría acostumbrarse, para poder llegar a mirar las cosas de arriba. En primer lugar miraría con mayor facilidad las sombras, y después las figuras de los hombres y de los otros objetos reflejados en el agua, luego los hombres y los objetos mismos. A continuación contemplaría de noche lo que hay en el cielo y el cielo mismo, mirando la luz de los astros y la luna más fácilmente que, durante el día, el sol y la luz del sol.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Sin duda.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Finalmente, pienso, podría percibir el sol, no ya en imágenes en el agua o en otros lugares que le son extraños, sino contemplarlo como es en sí y por sí, en su propio ámbito.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lastRenderedPageBreak/>
        <w:t>- Necesariamente.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Después de lo cual concluiría, con respecto al sol, que es lo que produce las estaciones y los años y que gobierna todo en el ámbito visible y que de algún modo es causa de las cosas que ellos habían visto.</w:t>
      </w:r>
    </w:p>
    <w:p w:rsidR="007E080B" w:rsidRPr="000A4EA9" w:rsidRDefault="007E080B" w:rsidP="000A4E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080B" w:rsidRPr="000A4EA9" w:rsidRDefault="007E080B" w:rsidP="000A4E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TEXTO 4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Y si se acordara de su primera morada, del tipo de sabiduría existente allí y de sus entonces compañeros de cautiverio, ¿no piensas que se sentiría feliz del cambio y que los compadecería?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Por cierto.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Respecto de los honores y elogios que se tributaban unos a otros, y de las recompensas para aquel que con mayor agudeza divisara las sombras de los objetos que pasaban detrás del tabique, y para el que mejor se acordase de cuáles habían desfilado habitualmente antes y cuáles después, y para aquel de ellos que fuese capaz de adivinar lo que iba a pasar, ¿te parece que estaría deseoso de todo eso y envidiaría a los más honrados y poderosos entre aquéllos? ¿O más bien no le pasaría como al Aquiles de Homero, y «preferiría ser un labrador que fuera siervo de un hombre pobre» o soportar cualquier otra cosa, antes que volver a su anterior modo de opinar y a aquella vida?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Así creo también yo, que padecería cualquier cosa antes que soportar aquella vida.</w:t>
      </w:r>
    </w:p>
    <w:p w:rsidR="007E080B" w:rsidRPr="000A4EA9" w:rsidRDefault="007E080B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- Piensa ahora esto: si descendiera nuevamente y ocupara su propio asiento, ¿no tendría ofuscados los ojos por las tinieblas, al llegar repentinamente del sol?</w:t>
      </w:r>
    </w:p>
    <w:p w:rsidR="007E080B" w:rsidRPr="000A4EA9" w:rsidRDefault="007E080B" w:rsidP="000A4E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E080B" w:rsidRPr="000A4EA9" w:rsidRDefault="000A4EA9" w:rsidP="000A4E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>TEXTO 5</w:t>
      </w:r>
    </w:p>
    <w:p w:rsidR="000A4EA9" w:rsidRDefault="000A4EA9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EA9">
        <w:rPr>
          <w:rFonts w:ascii="Times New Roman" w:hAnsi="Times New Roman" w:cs="Times New Roman"/>
        </w:rPr>
        <w:t xml:space="preserve">- Pues bien, querido </w:t>
      </w:r>
      <w:proofErr w:type="spellStart"/>
      <w:r w:rsidRPr="000A4EA9">
        <w:rPr>
          <w:rFonts w:ascii="Times New Roman" w:hAnsi="Times New Roman" w:cs="Times New Roman"/>
        </w:rPr>
        <w:t>Glaucón</w:t>
      </w:r>
      <w:proofErr w:type="spellEnd"/>
      <w:r w:rsidRPr="000A4EA9">
        <w:rPr>
          <w:rFonts w:ascii="Times New Roman" w:hAnsi="Times New Roman" w:cs="Times New Roman"/>
        </w:rPr>
        <w:t xml:space="preserve">, debemos aplicar íntegra esta alegoría a lo que anteriormente ha sido dicho, comparando la región que se manifiesta por medio de la vista con la morada-prisión, y la luz del fuego que hay en ella con el poder del sol; compara, por otro lado, el ascenso y contemplación de las cosas de arriba con el camino del alma hacia el ámbito inteligible, y no te equivocarás en cuanto a lo que estoy esperando, y que es lo que deseas oír. Dios sabe si esto es realmente cierto; en todo caso, lo que a mí me parece es que lo que dentro de lo cognoscible se ve al final, y con dificultad, es </w:t>
      </w:r>
      <w:smartTag w:uri="urn:schemas-microsoft-com:office:smarttags" w:element="PersonName">
        <w:smartTagPr>
          <w:attr w:name="ProductID" w:val="la Idea"/>
        </w:smartTagPr>
        <w:r w:rsidRPr="000A4EA9">
          <w:rPr>
            <w:rFonts w:ascii="Times New Roman" w:hAnsi="Times New Roman" w:cs="Times New Roman"/>
          </w:rPr>
          <w:t>la Idea</w:t>
        </w:r>
      </w:smartTag>
      <w:r w:rsidRPr="000A4EA9">
        <w:rPr>
          <w:rFonts w:ascii="Times New Roman" w:hAnsi="Times New Roman" w:cs="Times New Roman"/>
        </w:rPr>
        <w:t xml:space="preserve"> del Bien. Una vez percibida, ha de concluirse que es la causa de todas las cosas rectas y bellas, que en el ámbito visible ha engendrado la luz y al señor de ésta, y que en el ámbito inteligible es señora y productora de la verdad y de la inteligencia, y que es necesario tenerla en vista para poder obrar con sabiduría tanto en lo privado como en lo público.</w:t>
      </w:r>
    </w:p>
    <w:p w:rsidR="000A4EA9" w:rsidRDefault="000A4EA9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A4EA9" w:rsidRPr="00D75B0D" w:rsidRDefault="000A4EA9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75B0D">
        <w:rPr>
          <w:rFonts w:ascii="Times New Roman" w:hAnsi="Times New Roman" w:cs="Times New Roman"/>
          <w:b/>
        </w:rPr>
        <w:t xml:space="preserve">Ejemplo </w:t>
      </w:r>
      <w:r w:rsidR="00D75B0D">
        <w:rPr>
          <w:rFonts w:ascii="Times New Roman" w:hAnsi="Times New Roman" w:cs="Times New Roman"/>
          <w:b/>
        </w:rPr>
        <w:t xml:space="preserve">comentario </w:t>
      </w:r>
      <w:r w:rsidRPr="00D75B0D">
        <w:rPr>
          <w:rFonts w:ascii="Times New Roman" w:hAnsi="Times New Roman" w:cs="Times New Roman"/>
          <w:b/>
        </w:rPr>
        <w:t>TEXTO 1</w:t>
      </w:r>
    </w:p>
    <w:p w:rsidR="000A4EA9" w:rsidRDefault="000A4EA9" w:rsidP="000A4EA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texto expone la teoría platónica de que hay dos mundos, el sensible y el de las ideas. En el mundo sensible están los objetos cambiantes y que son objeto de simple opinión. En el mundo de las ideas se encuentra la verdad, lo universal e inmutable. El verdadero conocimiento, que se consigue por medio de la razón, se encuentra en éste. Son los </w:t>
      </w:r>
      <w:proofErr w:type="spellStart"/>
      <w:r>
        <w:rPr>
          <w:rFonts w:ascii="Times New Roman" w:hAnsi="Times New Roman" w:cs="Times New Roman"/>
        </w:rPr>
        <w:t>eidos</w:t>
      </w:r>
      <w:proofErr w:type="spellEnd"/>
      <w:r>
        <w:rPr>
          <w:rFonts w:ascii="Times New Roman" w:hAnsi="Times New Roman" w:cs="Times New Roman"/>
        </w:rPr>
        <w:t xml:space="preserve"> (o ideas). La gente vulgar cree tener verdadero conocimiento cuando sólo tiene opiniones. Los sentidos, unidos al cuerpo, nos impulsan a creer que sus objetos (los seres sensibles) son la verdadera realidad,  cuando son mera apariencia. El filósofo descubre que esto es así, que la verdadera realidad está más allá y sólo es accesible a la razón. Así pues sólo el filósofo estará en condiciones de conocer las esencias de la realidad. Sólo él podrá alcanzar la esencia de la justicia y así poder aplicarla. Para ello  debemos educarlo, es decir, desatarlo y sacarlo de la  caverna.</w:t>
      </w:r>
    </w:p>
    <w:p w:rsidR="00536DAD" w:rsidRPr="000A4EA9" w:rsidRDefault="00536DAD" w:rsidP="00536DA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Platón, como vemos, defiende el conocimiento racional. Los sentidos nos pueden conducir a engaño. La verdadera esencia de los objetos no se percibe normalmente por los sentidos. El alma, cuya principal función es el conocimiento racional,  confundida por el cuerpo y los sentidos, cae en el error de considerar, sin embargo, como más verdadero lo sensorial. El filósofo nos descubre el error. Se eleva más allá de lo sensible y alcanza, mediante la dialéctica ascendente el mundo jerarquizado de las ideas, en cuya cumbre está la idea de Bien, que es la causa y la luz de las demás ideas. Cuando conocemos las personas en realidad lo que hacemos es captar la esencia universal de las cosas mediante la razón.</w:t>
      </w:r>
    </w:p>
    <w:sectPr w:rsidR="00536DAD" w:rsidRPr="000A4EA9" w:rsidSect="007E080B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hyphenationZone w:val="425"/>
  <w:characterSpacingControl w:val="doNotCompress"/>
  <w:compat/>
  <w:rsids>
    <w:rsidRoot w:val="007E080B"/>
    <w:rsid w:val="000979E4"/>
    <w:rsid w:val="000A4EA9"/>
    <w:rsid w:val="004955A7"/>
    <w:rsid w:val="00536DAD"/>
    <w:rsid w:val="00563B84"/>
    <w:rsid w:val="007441EC"/>
    <w:rsid w:val="007E080B"/>
    <w:rsid w:val="00D75B0D"/>
    <w:rsid w:val="00F36E2F"/>
    <w:rsid w:val="00FA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jesusra</dc:creator>
  <cp:lastModifiedBy>jesusra</cp:lastModifiedBy>
  <cp:revision>3</cp:revision>
  <dcterms:created xsi:type="dcterms:W3CDTF">2018-11-26T12:20:00Z</dcterms:created>
  <dcterms:modified xsi:type="dcterms:W3CDTF">2018-11-27T08:08:00Z</dcterms:modified>
</cp:coreProperties>
</file>